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505D" w14:textId="54FE3B75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</w:t>
      </w:r>
      <w:r w:rsidR="00AD466F">
        <w:rPr>
          <w:sz w:val="32"/>
          <w:szCs w:val="32"/>
        </w:rPr>
        <w:t xml:space="preserve"> автономное</w:t>
      </w:r>
      <w:r w:rsidRPr="00715D2C">
        <w:rPr>
          <w:sz w:val="32"/>
          <w:szCs w:val="32"/>
        </w:rPr>
        <w:t xml:space="preserve"> общеобразовательное учреждение</w:t>
      </w:r>
    </w:p>
    <w:p w14:paraId="44BC6A3C" w14:textId="6B1FC006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 xml:space="preserve">«Средняя школа № </w:t>
      </w:r>
      <w:r w:rsidR="00AD466F">
        <w:rPr>
          <w:sz w:val="32"/>
          <w:szCs w:val="32"/>
        </w:rPr>
        <w:t>1</w:t>
      </w:r>
      <w:r w:rsidRPr="00715D2C">
        <w:rPr>
          <w:sz w:val="32"/>
          <w:szCs w:val="32"/>
        </w:rPr>
        <w:t>2»</w:t>
      </w:r>
    </w:p>
    <w:p w14:paraId="3AB0BCD2" w14:textId="70DF61EB" w:rsidR="00715D2C" w:rsidRDefault="005D1B53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5D1B53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5D1B53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5D1B5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5D1B5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5D1B53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5D1B53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5D1B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5D1B5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5D1B5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5D1B5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5D1B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5D1B5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5D1B5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5D1B5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5D1B5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5D1B5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5D1B53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5D1B5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5D1B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5D1B5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5D1B5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5D1B53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5D1B5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5D1B53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5D1B5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5D1B5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5D1B5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5D1B5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5D1B5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5D1B53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5D1B53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5D1B5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5D1B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5D1B5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5D1B5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 w:rsidTr="00AD466F">
        <w:trPr>
          <w:trHeight w:val="558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5D1B53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5D1B5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5D1B5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5D1B5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13B6BB4" w14:textId="77777777" w:rsidR="00EF6FDF" w:rsidRDefault="005D1B5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14:paraId="0A969A24" w14:textId="77777777" w:rsidR="00AD466F" w:rsidRDefault="00AD466F" w:rsidP="00AD466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08DAEEB9" w14:textId="4EA41FAF" w:rsidR="00AD466F" w:rsidRDefault="00AD466F" w:rsidP="00AD466F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AD466F" w14:paraId="014EB1F8" w14:textId="77777777" w:rsidTr="00AD466F">
        <w:trPr>
          <w:trHeight w:val="558"/>
        </w:trPr>
        <w:tc>
          <w:tcPr>
            <w:tcW w:w="2550" w:type="dxa"/>
          </w:tcPr>
          <w:p w14:paraId="79CD50F6" w14:textId="77777777" w:rsidR="00AD466F" w:rsidRDefault="00AD466F" w:rsidP="00AD466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47E79C15" w14:textId="77777777" w:rsidR="00AD466F" w:rsidRDefault="00AD466F" w:rsidP="00AD466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251BDFCC" w14:textId="77777777" w:rsidR="00AD466F" w:rsidRDefault="00AD466F" w:rsidP="00AD466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7ED20653" w14:textId="77777777" w:rsidR="00AD466F" w:rsidRDefault="00AD466F" w:rsidP="00AD466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52645C3A" w14:textId="77777777" w:rsidR="00AD466F" w:rsidRDefault="00AD466F" w:rsidP="00AD466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102046DD" w14:textId="77777777" w:rsidR="00AD466F" w:rsidRDefault="00AD466F" w:rsidP="00AD466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0135925B" w14:textId="77777777" w:rsidR="00AD466F" w:rsidRDefault="00AD466F" w:rsidP="00AD466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1AE33791" w14:textId="414B4F7F" w:rsidR="00AD466F" w:rsidRDefault="00AD466F" w:rsidP="00AD466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  <w:p w14:paraId="306A446E" w14:textId="4CC89CFE" w:rsidR="00AD466F" w:rsidRDefault="00AD466F" w:rsidP="00AD466F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782ECBBC" w14:textId="77777777" w:rsidR="00AD466F" w:rsidRDefault="00AD466F" w:rsidP="00AD466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 обучающихся, представленной в федеральной программе воспитания и подлежит непосредственному 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64AD4DF" w14:textId="77777777" w:rsidR="00AD466F" w:rsidRDefault="00AD466F" w:rsidP="00AD46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 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 динамике 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 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6FD5464D" w14:textId="3EF62E40" w:rsidR="00AD466F" w:rsidRDefault="00AD466F" w:rsidP="00AD46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 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 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школе, базовым звеном в системе непрерывного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образования, основой </w:t>
            </w:r>
            <w:r>
              <w:rPr>
                <w:sz w:val="24"/>
              </w:rPr>
              <w:t>для 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14:paraId="77CFFDF6" w14:textId="63F6E943" w:rsidR="00AD466F" w:rsidRDefault="00AD466F" w:rsidP="00AD466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AD466F" w14:paraId="352342F7" w14:textId="77777777" w:rsidTr="00AD466F">
        <w:trPr>
          <w:trHeight w:val="558"/>
        </w:trPr>
        <w:tc>
          <w:tcPr>
            <w:tcW w:w="2550" w:type="dxa"/>
          </w:tcPr>
          <w:p w14:paraId="28C60788" w14:textId="77777777" w:rsidR="00AD466F" w:rsidRDefault="00AD466F" w:rsidP="00AD466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5091DE99" w14:textId="77777777" w:rsidR="00AD466F" w:rsidRDefault="00AD466F" w:rsidP="00AD466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5D66CAA5" w14:textId="77777777" w:rsidR="00AD466F" w:rsidRDefault="00AD466F" w:rsidP="00AD466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5866AE51" w14:textId="07157644" w:rsidR="00AD466F" w:rsidRDefault="00AD466F" w:rsidP="00AD466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5FC7ACDC" w14:textId="77777777" w:rsidR="00AD466F" w:rsidRDefault="00AD466F" w:rsidP="00AD466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0A3F5542" w14:textId="77777777" w:rsidR="00AD466F" w:rsidRDefault="00AD466F" w:rsidP="00AD466F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 ОБЖ направлено на обеспечение формирования базового уровня культуры безопасности 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3AB67694" w14:textId="77777777" w:rsidR="00AD466F" w:rsidRDefault="00AD466F" w:rsidP="00AD466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04EFEF0D" w14:textId="77777777" w:rsidR="00AD466F" w:rsidRDefault="00AD466F" w:rsidP="00AD46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  <w:p w14:paraId="03B26CB0" w14:textId="77777777" w:rsidR="00AD466F" w:rsidRDefault="00AD466F" w:rsidP="00AD466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  <w:p w14:paraId="6F0060CB" w14:textId="77777777" w:rsidR="00AD466F" w:rsidRDefault="00AD466F" w:rsidP="00AD466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  <w:p w14:paraId="217BF9C4" w14:textId="77777777" w:rsidR="00AD466F" w:rsidRDefault="00AD466F" w:rsidP="00AD466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  <w:p w14:paraId="666C25D9" w14:textId="77777777" w:rsidR="00AD466F" w:rsidRDefault="00AD466F" w:rsidP="00AD46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5DF4DCDC" w14:textId="77777777" w:rsidR="00AD466F" w:rsidRDefault="00AD466F" w:rsidP="00AD466F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15C9C2C9" w14:textId="77777777" w:rsidR="00AD466F" w:rsidRDefault="00AD466F" w:rsidP="00AD46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78424AD8" w14:textId="77777777" w:rsidR="00AD466F" w:rsidRDefault="00AD466F" w:rsidP="00AD46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223E38A8" w14:textId="77777777" w:rsidR="00AD466F" w:rsidRDefault="00AD466F" w:rsidP="00AD466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763A4984" w14:textId="481045FE" w:rsidR="00AD466F" w:rsidRDefault="00AD466F" w:rsidP="00AD466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AD466F" w14:paraId="5AE6C732" w14:textId="77777777" w:rsidTr="00AD466F">
        <w:trPr>
          <w:trHeight w:val="558"/>
        </w:trPr>
        <w:tc>
          <w:tcPr>
            <w:tcW w:w="2550" w:type="dxa"/>
          </w:tcPr>
          <w:p w14:paraId="60859794" w14:textId="77777777" w:rsidR="00AD466F" w:rsidRDefault="00AD466F" w:rsidP="00AD466F">
            <w:pPr>
              <w:pStyle w:val="TableParagraph"/>
              <w:rPr>
                <w:b/>
                <w:sz w:val="26"/>
              </w:rPr>
            </w:pPr>
          </w:p>
          <w:p w14:paraId="0014E65B" w14:textId="5F025D02" w:rsidR="00AD466F" w:rsidRDefault="00AD466F" w:rsidP="00AD466F">
            <w:pPr>
              <w:pStyle w:val="TableParagraph"/>
              <w:rPr>
                <w:b/>
                <w:sz w:val="26"/>
              </w:rPr>
            </w:pPr>
          </w:p>
          <w:p w14:paraId="78B6EFDD" w14:textId="1D1CDED5" w:rsidR="00AD466F" w:rsidRDefault="00AD466F" w:rsidP="00AD466F">
            <w:pPr>
              <w:pStyle w:val="TableParagraph"/>
              <w:rPr>
                <w:b/>
                <w:sz w:val="26"/>
              </w:rPr>
            </w:pPr>
          </w:p>
          <w:p w14:paraId="779D5A6E" w14:textId="6AA331FB" w:rsidR="00AD466F" w:rsidRDefault="00AD466F" w:rsidP="00AD466F">
            <w:pPr>
              <w:pStyle w:val="TableParagraph"/>
              <w:rPr>
                <w:b/>
                <w:sz w:val="26"/>
              </w:rPr>
            </w:pPr>
          </w:p>
          <w:p w14:paraId="11C16C7D" w14:textId="446BA604" w:rsidR="00AD466F" w:rsidRDefault="00AD466F" w:rsidP="00AD466F">
            <w:pPr>
              <w:pStyle w:val="TableParagraph"/>
              <w:rPr>
                <w:b/>
                <w:sz w:val="26"/>
              </w:rPr>
            </w:pPr>
          </w:p>
          <w:p w14:paraId="70CCC08A" w14:textId="7A036D35" w:rsidR="00AD466F" w:rsidRDefault="00AD466F" w:rsidP="00AD466F">
            <w:pPr>
              <w:pStyle w:val="TableParagraph"/>
              <w:rPr>
                <w:b/>
                <w:sz w:val="26"/>
              </w:rPr>
            </w:pPr>
          </w:p>
          <w:p w14:paraId="70818CDA" w14:textId="77777777" w:rsidR="00AD466F" w:rsidRDefault="00AD466F" w:rsidP="00AD466F">
            <w:pPr>
              <w:pStyle w:val="TableParagraph"/>
              <w:rPr>
                <w:b/>
                <w:sz w:val="26"/>
              </w:rPr>
            </w:pPr>
          </w:p>
          <w:p w14:paraId="12A55F29" w14:textId="3CD5DF84" w:rsidR="00AD466F" w:rsidRDefault="00AD466F" w:rsidP="00AD466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7216960" w14:textId="77777777" w:rsidR="00AD466F" w:rsidRDefault="00AD466F" w:rsidP="00AD466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«Иностранный язык. Английский язык»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17D46C22" w14:textId="77777777" w:rsidR="00AD466F" w:rsidRDefault="00AD466F" w:rsidP="00AD466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«Мой выбор – английский» авторов </w:t>
            </w:r>
            <w:proofErr w:type="spellStart"/>
            <w:r>
              <w:rPr>
                <w:sz w:val="24"/>
              </w:rPr>
              <w:t>Маневич</w:t>
            </w:r>
            <w:proofErr w:type="spellEnd"/>
            <w:r>
              <w:rPr>
                <w:sz w:val="24"/>
              </w:rPr>
              <w:t xml:space="preserve">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4B45092D" w14:textId="7BB68D41" w:rsidR="00AD466F" w:rsidRDefault="005D1B53" w:rsidP="00AD466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 w:rsidR="00AD466F">
              <w:rPr>
                <w:sz w:val="24"/>
              </w:rPr>
              <w:t>иностранного языка погружает обучающихся в учебную ситуацию многоязычия и диалога</w:t>
            </w:r>
            <w:r w:rsidR="00AD466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культур. Наряду с этим </w:t>
            </w:r>
            <w:r w:rsidR="00AD466F">
              <w:rPr>
                <w:sz w:val="24"/>
              </w:rPr>
              <w:t>иностранный язык выступает инструментом овладения другими предметными</w:t>
            </w:r>
            <w:r w:rsidR="00AD466F">
              <w:rPr>
                <w:spacing w:val="1"/>
                <w:sz w:val="24"/>
              </w:rPr>
              <w:t xml:space="preserve"> </w:t>
            </w:r>
            <w:r w:rsidR="00AD466F"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 w:rsidR="00AD466F">
              <w:rPr>
                <w:spacing w:val="1"/>
                <w:sz w:val="24"/>
              </w:rPr>
              <w:t xml:space="preserve"> </w:t>
            </w:r>
            <w:r w:rsidR="00AD466F">
              <w:rPr>
                <w:sz w:val="24"/>
              </w:rPr>
              <w:t>составляющей</w:t>
            </w:r>
            <w:r w:rsidR="00AD466F">
              <w:rPr>
                <w:spacing w:val="-1"/>
                <w:sz w:val="24"/>
              </w:rPr>
              <w:t xml:space="preserve"> </w:t>
            </w:r>
            <w:r w:rsidR="00AD466F">
              <w:rPr>
                <w:sz w:val="24"/>
              </w:rPr>
              <w:t>базы для</w:t>
            </w:r>
            <w:r w:rsidR="00AD466F">
              <w:rPr>
                <w:spacing w:val="-1"/>
                <w:sz w:val="24"/>
              </w:rPr>
              <w:t xml:space="preserve"> </w:t>
            </w:r>
            <w:r w:rsidR="00AD466F">
              <w:rPr>
                <w:sz w:val="24"/>
              </w:rPr>
              <w:t>общего</w:t>
            </w:r>
            <w:r w:rsidR="00AD466F">
              <w:rPr>
                <w:spacing w:val="-2"/>
                <w:sz w:val="24"/>
              </w:rPr>
              <w:t xml:space="preserve"> </w:t>
            </w:r>
            <w:r w:rsidR="00AD466F">
              <w:rPr>
                <w:sz w:val="24"/>
              </w:rPr>
              <w:t>и</w:t>
            </w:r>
            <w:r w:rsidR="00AD466F">
              <w:rPr>
                <w:spacing w:val="-1"/>
                <w:sz w:val="24"/>
              </w:rPr>
              <w:t xml:space="preserve"> </w:t>
            </w:r>
            <w:r w:rsidR="00AD466F">
              <w:rPr>
                <w:sz w:val="24"/>
              </w:rPr>
              <w:t>специального</w:t>
            </w:r>
            <w:r w:rsidR="00AD466F">
              <w:rPr>
                <w:spacing w:val="-1"/>
                <w:sz w:val="24"/>
              </w:rPr>
              <w:t xml:space="preserve"> </w:t>
            </w:r>
            <w:r w:rsidR="00AD466F">
              <w:rPr>
                <w:sz w:val="24"/>
              </w:rPr>
              <w:t>образования.</w:t>
            </w:r>
          </w:p>
          <w:p w14:paraId="327DDF5C" w14:textId="2555F758" w:rsidR="00AD466F" w:rsidRDefault="00AD466F" w:rsidP="00AD466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21EEA85C" w14:textId="77777777" w:rsidR="00AD466F" w:rsidRDefault="00AD466F" w:rsidP="00AD466F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BBDA664" w14:textId="77777777" w:rsidR="00AD466F" w:rsidRDefault="00AD466F" w:rsidP="00AD466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5A5236C" w14:textId="77777777" w:rsidR="00AD466F" w:rsidRDefault="00AD466F" w:rsidP="00AD466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4C9895" w14:textId="77777777" w:rsidR="00AD466F" w:rsidRDefault="00AD466F" w:rsidP="00AD466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4E5CF37" w14:textId="77777777" w:rsidR="00AD466F" w:rsidRDefault="00AD466F" w:rsidP="00AD466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D40681B" w14:textId="458A4780" w:rsidR="00AD466F" w:rsidRPr="00AD466F" w:rsidRDefault="00AD466F" w:rsidP="00AD466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 w:rsidRPr="00AD466F">
              <w:rPr>
                <w:sz w:val="24"/>
              </w:rPr>
              <w:t>9</w:t>
            </w:r>
            <w:r w:rsidRPr="00AD466F">
              <w:rPr>
                <w:spacing w:val="-1"/>
                <w:sz w:val="24"/>
              </w:rPr>
              <w:t xml:space="preserve"> </w:t>
            </w:r>
            <w:r w:rsidRPr="00AD466F">
              <w:rPr>
                <w:sz w:val="24"/>
              </w:rPr>
              <w:t>класс</w:t>
            </w:r>
            <w:r w:rsidRPr="00AD466F">
              <w:rPr>
                <w:spacing w:val="-2"/>
                <w:sz w:val="24"/>
              </w:rPr>
              <w:t xml:space="preserve"> </w:t>
            </w:r>
            <w:r w:rsidRPr="00AD466F">
              <w:rPr>
                <w:sz w:val="24"/>
              </w:rPr>
              <w:t>–</w:t>
            </w:r>
            <w:r w:rsidRPr="00AD466F">
              <w:rPr>
                <w:spacing w:val="-1"/>
                <w:sz w:val="24"/>
              </w:rPr>
              <w:t xml:space="preserve"> </w:t>
            </w:r>
            <w:r w:rsidRPr="00AD466F">
              <w:rPr>
                <w:sz w:val="24"/>
              </w:rPr>
              <w:t>68</w:t>
            </w:r>
            <w:r w:rsidRPr="00AD466F">
              <w:rPr>
                <w:spacing w:val="-2"/>
                <w:sz w:val="24"/>
              </w:rPr>
              <w:t xml:space="preserve"> </w:t>
            </w:r>
            <w:r w:rsidRPr="00AD466F">
              <w:rPr>
                <w:sz w:val="24"/>
              </w:rPr>
              <w:t>часов</w:t>
            </w:r>
            <w:r w:rsidRPr="00AD466F">
              <w:rPr>
                <w:spacing w:val="-1"/>
                <w:sz w:val="24"/>
              </w:rPr>
              <w:t xml:space="preserve"> </w:t>
            </w:r>
            <w:r w:rsidRPr="00AD466F">
              <w:rPr>
                <w:sz w:val="24"/>
              </w:rPr>
              <w:t>(2</w:t>
            </w:r>
            <w:r w:rsidRPr="00AD466F">
              <w:rPr>
                <w:spacing w:val="-1"/>
                <w:sz w:val="24"/>
              </w:rPr>
              <w:t xml:space="preserve"> </w:t>
            </w:r>
            <w:r w:rsidRPr="00AD466F">
              <w:rPr>
                <w:sz w:val="24"/>
              </w:rPr>
              <w:t>часа</w:t>
            </w:r>
            <w:r w:rsidRPr="00AD466F">
              <w:rPr>
                <w:spacing w:val="-1"/>
                <w:sz w:val="24"/>
              </w:rPr>
              <w:t xml:space="preserve"> </w:t>
            </w:r>
            <w:r w:rsidRPr="00AD466F">
              <w:rPr>
                <w:sz w:val="24"/>
              </w:rPr>
              <w:t>в</w:t>
            </w:r>
            <w:r w:rsidRPr="00AD466F">
              <w:rPr>
                <w:spacing w:val="-2"/>
                <w:sz w:val="24"/>
              </w:rPr>
              <w:t xml:space="preserve"> </w:t>
            </w:r>
            <w:r w:rsidRPr="00AD466F">
              <w:rPr>
                <w:sz w:val="24"/>
              </w:rPr>
              <w:t>неделю).</w:t>
            </w:r>
          </w:p>
        </w:tc>
      </w:tr>
      <w:tr w:rsidR="00AD466F" w:rsidRPr="00AD466F" w14:paraId="3B8100A4" w14:textId="77777777" w:rsidTr="00AD466F">
        <w:trPr>
          <w:trHeight w:val="558"/>
        </w:trPr>
        <w:tc>
          <w:tcPr>
            <w:tcW w:w="2550" w:type="dxa"/>
          </w:tcPr>
          <w:p w14:paraId="6B161925" w14:textId="755A1354" w:rsidR="00AD466F" w:rsidRPr="00AD466F" w:rsidRDefault="00AD466F" w:rsidP="00AD466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D466F">
              <w:rPr>
                <w:b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1880" w:type="dxa"/>
          </w:tcPr>
          <w:p w14:paraId="5C6D48F2" w14:textId="19FFB70F" w:rsidR="00AD466F" w:rsidRPr="005D1B53" w:rsidRDefault="00AD466F" w:rsidP="00AD466F">
            <w:pPr>
              <w:pStyle w:val="TableParagraph"/>
              <w:spacing w:before="1" w:line="261" w:lineRule="exact"/>
              <w:ind w:left="108"/>
              <w:rPr>
                <w:sz w:val="24"/>
                <w:szCs w:val="24"/>
              </w:rPr>
            </w:pPr>
            <w:r w:rsidRPr="005D1B53">
              <w:rPr>
                <w:sz w:val="24"/>
                <w:szCs w:val="24"/>
              </w:rPr>
              <w:t>Программа по</w:t>
            </w:r>
            <w:r w:rsidR="005D1B53" w:rsidRPr="005D1B53">
              <w:rPr>
                <w:sz w:val="24"/>
                <w:szCs w:val="24"/>
              </w:rPr>
              <w:t xml:space="preserve"> второму</w:t>
            </w:r>
            <w:r w:rsidRPr="005D1B53">
              <w:rPr>
                <w:sz w:val="24"/>
                <w:szCs w:val="24"/>
              </w:rPr>
              <w:t xml:space="preserve">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14:paraId="2CA281F0" w14:textId="77777777" w:rsidR="005D1B53" w:rsidRPr="005D1B53" w:rsidRDefault="005D1B53" w:rsidP="00AD466F">
            <w:pPr>
              <w:pStyle w:val="TableParagraph"/>
              <w:spacing w:before="1" w:line="261" w:lineRule="exact"/>
              <w:ind w:left="108"/>
              <w:rPr>
                <w:sz w:val="24"/>
                <w:szCs w:val="24"/>
              </w:rPr>
            </w:pPr>
            <w:r w:rsidRPr="005D1B53">
              <w:rPr>
                <w:sz w:val="24"/>
                <w:szCs w:val="24"/>
              </w:rPr>
              <w:t xml:space="preserve">В программе по </w:t>
            </w:r>
            <w:r w:rsidRPr="005D1B53">
              <w:rPr>
                <w:sz w:val="24"/>
                <w:szCs w:val="24"/>
              </w:rPr>
              <w:t xml:space="preserve">второму </w:t>
            </w:r>
            <w:r w:rsidRPr="005D1B53">
              <w:rPr>
                <w:sz w:val="24"/>
                <w:szCs w:val="24"/>
              </w:rPr>
              <w:t xml:space="preserve">иностранному (немецкому)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</w:t>
            </w:r>
            <w:proofErr w:type="gramStart"/>
            <w:r w:rsidRPr="005D1B53">
              <w:rPr>
                <w:sz w:val="24"/>
                <w:szCs w:val="24"/>
              </w:rPr>
              <w:t>по иностранному</w:t>
            </w:r>
            <w:proofErr w:type="gramEnd"/>
            <w:r w:rsidRPr="005D1B53">
              <w:rPr>
                <w:sz w:val="24"/>
                <w:szCs w:val="24"/>
              </w:rPr>
              <w:t xml:space="preserve"> (немецкому) языку начального общего образования, что обеспечивает преемственность между уровнями общего образования. Изучение иностранного (немецкого) языка направлено на формирование коммуникативной культуры обучающихся, способствует общему речевому развитию обучающихся, воспитанию </w:t>
            </w:r>
            <w:r w:rsidRPr="005D1B53">
              <w:rPr>
                <w:sz w:val="24"/>
                <w:szCs w:val="24"/>
              </w:rPr>
              <w:lastRenderedPageBreak/>
              <w:t>гражданской идентичности, расширению кругозора, воспитанию чувств и эмоций.</w:t>
            </w:r>
          </w:p>
          <w:p w14:paraId="18DB03EA" w14:textId="1122FCB1" w:rsidR="005D1B53" w:rsidRPr="005D1B53" w:rsidRDefault="005D1B53" w:rsidP="00AD466F">
            <w:pPr>
              <w:pStyle w:val="TableParagraph"/>
              <w:spacing w:before="1" w:line="261" w:lineRule="exact"/>
              <w:ind w:left="108"/>
              <w:rPr>
                <w:sz w:val="24"/>
                <w:szCs w:val="24"/>
              </w:rPr>
            </w:pPr>
            <w:r w:rsidRPr="005D1B53">
              <w:rPr>
                <w:sz w:val="24"/>
                <w:szCs w:val="24"/>
              </w:rPr>
              <w:t xml:space="preserve">Требования к предметным результатам для основного общего образования констатируют необходимость к окончанию 9 класса владения умением общаться на </w:t>
            </w:r>
            <w:r>
              <w:rPr>
                <w:sz w:val="24"/>
                <w:szCs w:val="24"/>
              </w:rPr>
              <w:t xml:space="preserve">втором </w:t>
            </w:r>
            <w:r w:rsidRPr="005D1B53">
              <w:rPr>
                <w:sz w:val="24"/>
                <w:szCs w:val="24"/>
              </w:rPr>
              <w:t xml:space="preserve">иностранном (немецком) языке в разных формах (устно и письменно, непосредственно и опосредованно, в том числе через Интернет) на </w:t>
            </w:r>
            <w:proofErr w:type="spellStart"/>
            <w:r w:rsidRPr="005D1B53">
              <w:rPr>
                <w:sz w:val="24"/>
                <w:szCs w:val="24"/>
              </w:rPr>
              <w:t>допороговом</w:t>
            </w:r>
            <w:proofErr w:type="spellEnd"/>
            <w:r w:rsidRPr="005D1B53">
              <w:rPr>
                <w:sz w:val="24"/>
                <w:szCs w:val="24"/>
              </w:rPr>
              <w:t xml:space="preserve"> уровне (уровне А2 в соответствии с Общеевропейскими компетенциями владения иностранным языком), что позволит обучающимся использовать иностранный (немецкий) язык для продолжения образования на уровне среднего общего образования и для дальнейшего самообразования.</w:t>
            </w:r>
          </w:p>
          <w:p w14:paraId="49CF9481" w14:textId="5070F7B0" w:rsidR="005D1B53" w:rsidRPr="00AD466F" w:rsidRDefault="005D1B53" w:rsidP="00AD466F">
            <w:pPr>
              <w:pStyle w:val="TableParagraph"/>
              <w:spacing w:before="1" w:line="261" w:lineRule="exact"/>
              <w:ind w:left="108"/>
              <w:rPr>
                <w:sz w:val="24"/>
                <w:szCs w:val="24"/>
              </w:rPr>
            </w:pPr>
            <w:r w:rsidRPr="005D1B53">
              <w:rPr>
                <w:sz w:val="24"/>
                <w:szCs w:val="24"/>
              </w:rPr>
              <w:t>Общее число часов, рекомендованных для изучения иностранного (немецкого) языка, –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      </w:r>
          </w:p>
        </w:tc>
      </w:tr>
      <w:tr w:rsidR="005D1B53" w:rsidRPr="00AD466F" w14:paraId="0D6C9757" w14:textId="77777777" w:rsidTr="00AD466F">
        <w:trPr>
          <w:trHeight w:val="558"/>
        </w:trPr>
        <w:tc>
          <w:tcPr>
            <w:tcW w:w="2550" w:type="dxa"/>
          </w:tcPr>
          <w:p w14:paraId="48F3881E" w14:textId="77777777" w:rsidR="005D1B53" w:rsidRDefault="005D1B53" w:rsidP="005D1B53">
            <w:pPr>
              <w:pStyle w:val="TableParagraph"/>
              <w:rPr>
                <w:b/>
                <w:sz w:val="26"/>
              </w:rPr>
            </w:pPr>
          </w:p>
          <w:p w14:paraId="41B9C276" w14:textId="77777777" w:rsidR="005D1B53" w:rsidRDefault="005D1B53" w:rsidP="005D1B53">
            <w:pPr>
              <w:pStyle w:val="TableParagraph"/>
              <w:rPr>
                <w:b/>
                <w:sz w:val="26"/>
              </w:rPr>
            </w:pPr>
          </w:p>
          <w:p w14:paraId="0E66015C" w14:textId="77777777" w:rsidR="005D1B53" w:rsidRDefault="005D1B53" w:rsidP="005D1B53">
            <w:pPr>
              <w:pStyle w:val="TableParagraph"/>
              <w:rPr>
                <w:b/>
                <w:sz w:val="26"/>
              </w:rPr>
            </w:pPr>
          </w:p>
          <w:p w14:paraId="7A4EEDC0" w14:textId="77777777" w:rsidR="005D1B53" w:rsidRDefault="005D1B53" w:rsidP="005D1B53">
            <w:pPr>
              <w:pStyle w:val="TableParagraph"/>
              <w:rPr>
                <w:b/>
                <w:sz w:val="26"/>
              </w:rPr>
            </w:pPr>
          </w:p>
          <w:p w14:paraId="4103DBF5" w14:textId="77777777" w:rsidR="005D1B53" w:rsidRDefault="005D1B53" w:rsidP="005D1B53">
            <w:pPr>
              <w:pStyle w:val="TableParagraph"/>
              <w:rPr>
                <w:b/>
                <w:sz w:val="26"/>
              </w:rPr>
            </w:pPr>
          </w:p>
          <w:p w14:paraId="4C1A0D8F" w14:textId="77777777" w:rsidR="005D1B53" w:rsidRDefault="005D1B53" w:rsidP="005D1B53">
            <w:pPr>
              <w:pStyle w:val="TableParagraph"/>
              <w:rPr>
                <w:b/>
                <w:sz w:val="38"/>
              </w:rPr>
            </w:pPr>
          </w:p>
          <w:p w14:paraId="6DEE7FE1" w14:textId="1E8712B3" w:rsidR="005D1B53" w:rsidRPr="00AD466F" w:rsidRDefault="005D1B53" w:rsidP="005D1B5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3EE51825" w14:textId="77777777" w:rsidR="005D1B53" w:rsidRDefault="005D1B53" w:rsidP="005D1B5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75DC2957" w14:textId="77777777" w:rsidR="005D1B53" w:rsidRDefault="005D1B53" w:rsidP="005D1B5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1A2AF002" w14:textId="77777777" w:rsidR="005D1B53" w:rsidRDefault="005D1B53" w:rsidP="005D1B5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67BEE84B" w14:textId="77777777" w:rsidR="005D1B53" w:rsidRDefault="005D1B53" w:rsidP="005D1B5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1ACCE20" w14:textId="21E2703F" w:rsidR="005D1B53" w:rsidRPr="005D1B53" w:rsidRDefault="005D1B53" w:rsidP="005D1B53">
            <w:pPr>
              <w:pStyle w:val="TableParagraph"/>
              <w:spacing w:before="1"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5D1B53" w:rsidRPr="00AD466F" w14:paraId="742FFDF2" w14:textId="77777777" w:rsidTr="00AD466F">
        <w:trPr>
          <w:trHeight w:val="558"/>
        </w:trPr>
        <w:tc>
          <w:tcPr>
            <w:tcW w:w="2550" w:type="dxa"/>
          </w:tcPr>
          <w:p w14:paraId="386C1A07" w14:textId="77777777" w:rsidR="005D1B53" w:rsidRDefault="005D1B53" w:rsidP="005D1B53">
            <w:pPr>
              <w:pStyle w:val="TableParagraph"/>
              <w:rPr>
                <w:b/>
                <w:sz w:val="26"/>
              </w:rPr>
            </w:pPr>
          </w:p>
          <w:p w14:paraId="262F479A" w14:textId="77777777" w:rsidR="005D1B53" w:rsidRDefault="005D1B53" w:rsidP="005D1B53">
            <w:pPr>
              <w:pStyle w:val="TableParagraph"/>
              <w:rPr>
                <w:b/>
                <w:sz w:val="26"/>
              </w:rPr>
            </w:pPr>
          </w:p>
          <w:p w14:paraId="7EDA963D" w14:textId="77777777" w:rsidR="005D1B53" w:rsidRDefault="005D1B53" w:rsidP="005D1B53">
            <w:pPr>
              <w:pStyle w:val="TableParagraph"/>
              <w:rPr>
                <w:b/>
                <w:sz w:val="26"/>
              </w:rPr>
            </w:pPr>
          </w:p>
          <w:p w14:paraId="22C2A450" w14:textId="77777777" w:rsidR="005D1B53" w:rsidRDefault="005D1B53" w:rsidP="005D1B53">
            <w:pPr>
              <w:pStyle w:val="TableParagraph"/>
              <w:rPr>
                <w:b/>
                <w:sz w:val="26"/>
              </w:rPr>
            </w:pPr>
          </w:p>
          <w:p w14:paraId="2026582C" w14:textId="77777777" w:rsidR="005D1B53" w:rsidRDefault="005D1B53" w:rsidP="005D1B53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4480577" w14:textId="7A1151EB" w:rsidR="005D1B53" w:rsidRDefault="005D1B53" w:rsidP="005D1B5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05809E95" w14:textId="77777777" w:rsidR="005D1B53" w:rsidRDefault="005D1B53" w:rsidP="005D1B5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3250777F" w14:textId="77777777" w:rsidR="005D1B53" w:rsidRDefault="005D1B53" w:rsidP="005D1B5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540513E9" w14:textId="77777777" w:rsidR="005D1B53" w:rsidRDefault="005D1B53" w:rsidP="005D1B5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1D9A424" w14:textId="77777777" w:rsidR="005D1B53" w:rsidRDefault="005D1B53" w:rsidP="005D1B5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57AD264" w14:textId="77777777" w:rsidR="005D1B53" w:rsidRDefault="005D1B53" w:rsidP="005D1B5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03E633F4" w14:textId="77777777" w:rsidR="005D1B53" w:rsidRDefault="005D1B53" w:rsidP="005D1B5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A067129" w14:textId="3163C13A" w:rsidR="005D1B53" w:rsidRDefault="005D1B53" w:rsidP="005D1B5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5D1B5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5D1B5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5D1B5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5D1B53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5D1B53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5D1B5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5D1B5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F3793DD" w14:textId="77777777" w:rsidR="00EF6FDF" w:rsidRDefault="005D1B5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14:paraId="573D9488" w14:textId="77777777" w:rsidR="005D1B53" w:rsidRDefault="005D1B53" w:rsidP="005D1B5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7077FE91" w14:textId="77777777" w:rsidR="005D1B53" w:rsidRDefault="005D1B53" w:rsidP="005D1B5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466E06B9" w14:textId="438301A5" w:rsidR="005D1B53" w:rsidRDefault="005D1B53" w:rsidP="005D1B5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формирование научного </w:t>
            </w:r>
            <w:r>
              <w:rPr>
                <w:sz w:val="24"/>
              </w:rPr>
              <w:t>мировоззрени</w:t>
            </w:r>
            <w:r>
              <w:rPr>
                <w:sz w:val="24"/>
              </w:rPr>
              <w:t xml:space="preserve">я как результата изучения основ строения </w:t>
            </w:r>
            <w:r>
              <w:rPr>
                <w:sz w:val="24"/>
              </w:rPr>
              <w:t>материи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0604BF67" w14:textId="77777777" w:rsidR="005D1B53" w:rsidRDefault="005D1B53" w:rsidP="005D1B5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7F2F7DDF" w14:textId="77777777" w:rsidR="005D1B53" w:rsidRDefault="005D1B53" w:rsidP="005D1B5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1DCFEC20" w14:textId="0F6B7C74" w:rsidR="005D1B53" w:rsidRDefault="005D1B53" w:rsidP="005D1B5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</w:t>
            </w:r>
            <w:r>
              <w:rPr>
                <w:sz w:val="24"/>
              </w:rPr>
              <w:t>.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5D1B53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5D1B5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5D1B5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5D1B53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5D1B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5D1B5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5D1B5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5D1B5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31217D0" w14:textId="6177A296" w:rsidR="005D1B53" w:rsidRDefault="005D1B53" w:rsidP="005D1B5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восприятие </w:t>
            </w: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68282A4D" w14:textId="77777777" w:rsidR="005D1B53" w:rsidRDefault="005D1B53" w:rsidP="005D1B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67EBBE77" w14:textId="77777777" w:rsidR="005D1B53" w:rsidRDefault="005D1B53" w:rsidP="005D1B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9F6BAB0" w14:textId="77777777" w:rsidR="005D1B53" w:rsidRDefault="005D1B53" w:rsidP="005D1B5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64DB82" w14:textId="77777777" w:rsidR="005D1B53" w:rsidRDefault="005D1B53" w:rsidP="005D1B5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D4607CE" w14:textId="77777777" w:rsidR="005D1B53" w:rsidRDefault="005D1B53" w:rsidP="005D1B5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3063A21" w14:textId="62A65428" w:rsidR="005D1B53" w:rsidRDefault="005D1B53" w:rsidP="005D1B5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5D1B53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5D1B5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5D1B5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5D1B5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5D1B53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5D1B5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5D1B5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F732794" w14:textId="77777777" w:rsidR="00EF6FDF" w:rsidRDefault="005D1B5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05A15BAD" w14:textId="77777777" w:rsidR="005D1B53" w:rsidRDefault="005D1B53" w:rsidP="005D1B5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A9AD18C" w14:textId="77777777" w:rsidR="005D1B53" w:rsidRDefault="005D1B53" w:rsidP="005D1B5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2CFD97D" w14:textId="1DEE50B4" w:rsidR="005D1B53" w:rsidRPr="005D1B53" w:rsidRDefault="005D1B53" w:rsidP="005D1B5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5D1B53">
              <w:rPr>
                <w:sz w:val="24"/>
              </w:rPr>
              <w:t>7</w:t>
            </w:r>
            <w:r w:rsidRPr="005D1B53">
              <w:rPr>
                <w:spacing w:val="-2"/>
                <w:sz w:val="24"/>
              </w:rPr>
              <w:t xml:space="preserve"> </w:t>
            </w:r>
            <w:r w:rsidRPr="005D1B53">
              <w:rPr>
                <w:sz w:val="24"/>
              </w:rPr>
              <w:t>класс</w:t>
            </w:r>
            <w:r w:rsidRPr="005D1B53">
              <w:rPr>
                <w:spacing w:val="-1"/>
                <w:sz w:val="24"/>
              </w:rPr>
              <w:t xml:space="preserve"> </w:t>
            </w:r>
            <w:r w:rsidRPr="005D1B53">
              <w:rPr>
                <w:sz w:val="24"/>
              </w:rPr>
              <w:t>–</w:t>
            </w:r>
            <w:r w:rsidRPr="005D1B53">
              <w:rPr>
                <w:spacing w:val="-1"/>
                <w:sz w:val="24"/>
              </w:rPr>
              <w:t xml:space="preserve"> </w:t>
            </w:r>
            <w:r w:rsidRPr="005D1B53">
              <w:rPr>
                <w:sz w:val="24"/>
              </w:rPr>
              <w:t>34</w:t>
            </w:r>
            <w:r w:rsidRPr="005D1B53">
              <w:rPr>
                <w:spacing w:val="-2"/>
                <w:sz w:val="24"/>
              </w:rPr>
              <w:t xml:space="preserve"> </w:t>
            </w:r>
            <w:r w:rsidRPr="005D1B53">
              <w:rPr>
                <w:sz w:val="24"/>
              </w:rPr>
              <w:t>часа</w:t>
            </w:r>
            <w:r w:rsidRPr="005D1B53">
              <w:rPr>
                <w:spacing w:val="-2"/>
                <w:sz w:val="24"/>
              </w:rPr>
              <w:t xml:space="preserve"> </w:t>
            </w:r>
            <w:r w:rsidRPr="005D1B53">
              <w:rPr>
                <w:sz w:val="24"/>
              </w:rPr>
              <w:t>(1</w:t>
            </w:r>
            <w:r w:rsidRPr="005D1B53">
              <w:rPr>
                <w:spacing w:val="-2"/>
                <w:sz w:val="24"/>
              </w:rPr>
              <w:t xml:space="preserve"> </w:t>
            </w:r>
            <w:r w:rsidRPr="005D1B53">
              <w:rPr>
                <w:sz w:val="24"/>
              </w:rPr>
              <w:t>час</w:t>
            </w:r>
            <w:r w:rsidRPr="005D1B53">
              <w:rPr>
                <w:spacing w:val="-1"/>
                <w:sz w:val="24"/>
              </w:rPr>
              <w:t xml:space="preserve"> </w:t>
            </w:r>
            <w:r w:rsidRPr="005D1B53">
              <w:rPr>
                <w:sz w:val="24"/>
              </w:rPr>
              <w:t>в</w:t>
            </w:r>
            <w:r w:rsidRPr="005D1B53">
              <w:rPr>
                <w:spacing w:val="-2"/>
                <w:sz w:val="24"/>
              </w:rPr>
              <w:t xml:space="preserve"> </w:t>
            </w:r>
            <w:r w:rsidRPr="005D1B53">
              <w:rPr>
                <w:sz w:val="24"/>
              </w:rPr>
              <w:t>неделю).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5D1B53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5D1B5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5D1B5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5D1B5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5D1B53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5D1B5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5D1B5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5D1B5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5D1B5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5D1B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5D1B5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5D1B5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5D1B5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A4EE700" w14:textId="77777777" w:rsidR="00EF6FDF" w:rsidRDefault="005D1B5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EBA4A34" w:rsidR="005D1B53" w:rsidRDefault="005D1B5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 класс – 34 часа (1 час в неделю)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5D1B53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5D1B5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5D1B5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5D1B5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5D1B5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5D1B5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5D1B5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5D1B5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5D1B5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5D1B5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5D1B5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5D1B53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5D1B53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5D1B5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5D1B5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5D1B5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5D1B53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5D1B5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5D1B5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5D1B53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5D1B5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5D1B5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5D1B5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5D1B5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5D1B5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5D1B53"/>
    <w:rsid w:val="00715D2C"/>
    <w:rsid w:val="007F62C2"/>
    <w:rsid w:val="00AD466F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5184</Words>
  <Characters>29553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 Петрович</cp:lastModifiedBy>
  <cp:revision>3</cp:revision>
  <dcterms:created xsi:type="dcterms:W3CDTF">2023-09-07T16:53:00Z</dcterms:created>
  <dcterms:modified xsi:type="dcterms:W3CDTF">2023-10-01T11:48:00Z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